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25" w:rsidRDefault="00935525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2E2EB3" w:rsidRPr="002E2EB3" w:rsidRDefault="002E2EB3" w:rsidP="002E2E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2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8DB3C7" wp14:editId="3D369264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B3" w:rsidRPr="002E2EB3" w:rsidRDefault="002E2EB3" w:rsidP="002E2E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2E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</w:p>
    <w:p w:rsidR="002E2EB3" w:rsidRPr="002E2EB3" w:rsidRDefault="002E2EB3" w:rsidP="002E2E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2E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Веселовского сельского поселения </w:t>
      </w:r>
    </w:p>
    <w:p w:rsidR="002E2EB3" w:rsidRPr="002E2EB3" w:rsidRDefault="002E2EB3" w:rsidP="002E2E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2E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Павловского района</w:t>
      </w:r>
    </w:p>
    <w:p w:rsidR="002E2EB3" w:rsidRPr="002E2EB3" w:rsidRDefault="002E2EB3" w:rsidP="002E2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B3" w:rsidRPr="002E2EB3" w:rsidRDefault="002E2EB3" w:rsidP="002E2E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2E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2E2EB3" w:rsidRPr="002E2EB3" w:rsidRDefault="002E2EB3" w:rsidP="002E2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EB3" w:rsidRPr="002E2EB3" w:rsidRDefault="00BA0DB8" w:rsidP="002E2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14.11.2018</w:t>
      </w:r>
      <w:r w:rsidR="002E2EB3" w:rsidRPr="002E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E2EB3" w:rsidRPr="002E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2E2EB3" w:rsidRPr="002E2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64/243</w:t>
      </w:r>
    </w:p>
    <w:p w:rsidR="002E2EB3" w:rsidRPr="002E2EB3" w:rsidRDefault="002E2EB3" w:rsidP="002E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B3" w:rsidRPr="002E2EB3" w:rsidRDefault="002E2EB3" w:rsidP="002E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Веселая</w:t>
      </w:r>
    </w:p>
    <w:p w:rsidR="002E2EB3" w:rsidRPr="002E2EB3" w:rsidRDefault="002E2EB3" w:rsidP="002E2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525" w:rsidRDefault="00935525" w:rsidP="002E2EB3">
      <w:pPr>
        <w:shd w:val="clear" w:color="auto" w:fill="FFFFFF"/>
        <w:spacing w:after="0" w:line="20" w:lineRule="atLeast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2E2EB3" w:rsidRPr="002E2EB3" w:rsidRDefault="002E2EB3" w:rsidP="002E2EB3">
      <w:pPr>
        <w:shd w:val="clear" w:color="auto" w:fill="FFFFFF"/>
        <w:spacing w:after="0" w:line="20" w:lineRule="atLeast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2E2EB3" w:rsidRDefault="00846841" w:rsidP="00935525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E2EB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Об утверждении Положения о концессионных соглашениях в отношении муниципального имущества муниципального образования – </w:t>
      </w:r>
      <w:r w:rsidR="002E2EB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Веселовское</w:t>
      </w:r>
      <w:r w:rsidR="0037291E" w:rsidRPr="002E2EB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сельское  поселение</w:t>
      </w:r>
      <w:r w:rsidR="00DD1CF5" w:rsidRPr="002E2EB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Павловского района </w:t>
      </w:r>
    </w:p>
    <w:p w:rsidR="00846841" w:rsidRPr="002E2EB3" w:rsidRDefault="00DD1CF5" w:rsidP="00935525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2E2EB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Краснодарского края</w:t>
      </w:r>
    </w:p>
    <w:p w:rsidR="00846841" w:rsidRPr="00EA77CD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935525" w:rsidRDefault="00935525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A77CD" w:rsidRDefault="00EA77CD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D1CF5" w:rsidRPr="00CB05D7" w:rsidRDefault="00846841" w:rsidP="00EA77CD">
      <w:pPr>
        <w:shd w:val="clear" w:color="auto" w:fill="FFFFFF"/>
        <w:spacing w:after="0" w:line="20" w:lineRule="atLeast"/>
        <w:ind w:firstLine="851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соответствии с Федераль</w:t>
      </w:r>
      <w:r w:rsidR="00EA77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ными законами от 21 июля 2005 года</w:t>
      </w:r>
      <w:r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N 115-ФЗ "О концессионных со</w:t>
      </w:r>
      <w:r w:rsidR="00EA77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глашениях", от 6 октября 2003 года</w:t>
      </w:r>
      <w:r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№131-ФЗ "Об общих принципах организации местного самоуправления в Российской Федерации", Уставом муниципа</w:t>
      </w:r>
      <w:r w:rsidR="00DD1CF5"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льного образования –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DD1CF5"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</w:t>
      </w:r>
      <w:r w:rsid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Пав</w:t>
      </w:r>
      <w:r w:rsidR="00DD1CF5"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ловского района Краснодарского края</w:t>
      </w:r>
      <w:r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целях привлечения инвестиций и обеспечения эффективного использования имущества, находящегося в собственности</w:t>
      </w:r>
      <w:r w:rsidR="00DD1CF5"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муниципального образования –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DD1CF5"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Павловского района</w:t>
      </w:r>
      <w:r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Совет депутатов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Веселовского</w:t>
      </w:r>
      <w:r w:rsidR="00DD1CF5"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сельского поселения Павловского района р е ш и л:</w:t>
      </w:r>
    </w:p>
    <w:p w:rsidR="00846841" w:rsidRPr="00CB05D7" w:rsidRDefault="00846841" w:rsidP="00EA77CD">
      <w:pPr>
        <w:shd w:val="clear" w:color="auto" w:fill="FFFFFF"/>
        <w:spacing w:after="0" w:line="2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Утвердить Положение о концессионных соглашениях в отношении муниципального имущества муниципально</w:t>
      </w:r>
      <w:r w:rsidR="00DD1CF5"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го образования –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DD1CF5"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Павловского района Краснодарского края с</w:t>
      </w:r>
      <w:r w:rsidR="00EA77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огласно приложению (приложение</w:t>
      </w:r>
      <w:r w:rsidR="00DD1CF5"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).</w:t>
      </w:r>
    </w:p>
    <w:p w:rsidR="00CB05D7" w:rsidRPr="00CB05D7" w:rsidRDefault="00CB05D7" w:rsidP="00EA77CD">
      <w:pPr>
        <w:pStyle w:val="a5"/>
        <w:spacing w:before="0" w:beforeAutospacing="0" w:after="0" w:afterAutospacing="0" w:line="20" w:lineRule="atLeast"/>
        <w:ind w:firstLine="851"/>
        <w:jc w:val="both"/>
        <w:rPr>
          <w:sz w:val="28"/>
          <w:szCs w:val="28"/>
          <w:lang w:eastAsia="ar-SA"/>
        </w:rPr>
      </w:pPr>
      <w:r w:rsidRPr="00CB05D7">
        <w:rPr>
          <w:sz w:val="28"/>
          <w:szCs w:val="28"/>
          <w:lang w:eastAsia="ar-SA"/>
        </w:rPr>
        <w:t xml:space="preserve">2. Решение разместить в информационно-телекоммуникационной сети Интернет на официальном сайте администрации </w:t>
      </w:r>
      <w:r w:rsidR="002E2EB3">
        <w:rPr>
          <w:color w:val="262626"/>
          <w:sz w:val="28"/>
          <w:szCs w:val="28"/>
        </w:rPr>
        <w:t>Веселовского</w:t>
      </w:r>
      <w:r w:rsidRPr="00CB05D7">
        <w:rPr>
          <w:sz w:val="28"/>
          <w:szCs w:val="28"/>
          <w:lang w:eastAsia="ar-SA"/>
        </w:rPr>
        <w:t xml:space="preserve"> сельского поселения Павловского района</w:t>
      </w:r>
    </w:p>
    <w:p w:rsidR="00CB05D7" w:rsidRDefault="00CB05D7" w:rsidP="00EA77CD">
      <w:pPr>
        <w:pStyle w:val="a5"/>
        <w:spacing w:before="0" w:beforeAutospacing="0" w:after="0" w:afterAutospacing="0" w:line="20" w:lineRule="atLeast"/>
        <w:ind w:firstLine="851"/>
        <w:jc w:val="both"/>
        <w:rPr>
          <w:rFonts w:eastAsia="Calibri"/>
          <w:sz w:val="28"/>
          <w:szCs w:val="28"/>
        </w:rPr>
      </w:pPr>
      <w:r w:rsidRPr="00CB05D7">
        <w:rPr>
          <w:rFonts w:eastAsia="Calibri"/>
          <w:sz w:val="28"/>
          <w:szCs w:val="28"/>
        </w:rPr>
        <w:t xml:space="preserve">3. Контроль за выполнением настоящего решения возложить на постоянную комиссию Совета </w:t>
      </w:r>
      <w:r w:rsidR="002E2EB3">
        <w:rPr>
          <w:color w:val="262626"/>
          <w:sz w:val="28"/>
          <w:szCs w:val="28"/>
        </w:rPr>
        <w:t>Веселовского</w:t>
      </w:r>
      <w:r w:rsidRPr="00CB05D7">
        <w:rPr>
          <w:rFonts w:eastAsia="Calibri"/>
          <w:sz w:val="28"/>
          <w:szCs w:val="28"/>
        </w:rPr>
        <w:t xml:space="preserve"> сельского поселения Павловского района по вопросам финансов, бюджету, налогам и инвестиционной политике (</w:t>
      </w:r>
      <w:r w:rsidR="002E2EB3">
        <w:rPr>
          <w:rFonts w:eastAsia="Calibri"/>
          <w:sz w:val="28"/>
          <w:szCs w:val="28"/>
        </w:rPr>
        <w:t>Яблоновская</w:t>
      </w:r>
      <w:r w:rsidRPr="00CB05D7">
        <w:rPr>
          <w:rFonts w:eastAsia="Calibri"/>
          <w:sz w:val="28"/>
          <w:szCs w:val="28"/>
        </w:rPr>
        <w:t>).</w:t>
      </w:r>
    </w:p>
    <w:p w:rsidR="00EA77CD" w:rsidRPr="00CB05D7" w:rsidRDefault="00EA77CD" w:rsidP="00CB05D7">
      <w:pPr>
        <w:pStyle w:val="a5"/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lang w:eastAsia="ar-SA"/>
        </w:rPr>
      </w:pPr>
    </w:p>
    <w:p w:rsidR="00CB05D7" w:rsidRPr="00CB05D7" w:rsidRDefault="00CB05D7" w:rsidP="00EA77CD">
      <w:pPr>
        <w:shd w:val="clear" w:color="auto" w:fill="FFFFFF"/>
        <w:spacing w:after="0" w:line="2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4. Настоящее решение вступает в силу с момента его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обнародования</w:t>
      </w:r>
      <w:r w:rsidRP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EA77CD" w:rsidRDefault="00EA77CD" w:rsidP="00CB05D7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A77CD" w:rsidRDefault="00EA77CD" w:rsidP="00CB05D7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A77CD" w:rsidRDefault="00EA77CD" w:rsidP="00CB05D7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E2EB3" w:rsidRDefault="002E2EB3" w:rsidP="00CB05D7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Глава Веселовского</w:t>
      </w:r>
      <w:r w:rsidR="00DD1CF5" w:rsidRP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сельского </w:t>
      </w:r>
    </w:p>
    <w:p w:rsidR="00846841" w:rsidRPr="00DD1CF5" w:rsidRDefault="002E2EB3" w:rsidP="002E2EB3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="00DD1CF5" w:rsidRP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DD1CF5" w:rsidRP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Павловского района</w:t>
      </w:r>
      <w:r w:rsidR="00846841" w:rsidRP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</w:t>
      </w:r>
      <w:r w:rsidR="00CB05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С.В.Мороз</w:t>
      </w:r>
    </w:p>
    <w:p w:rsidR="00EA77CD" w:rsidRDefault="00846841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DD1CF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  <w:r w:rsidR="00DD1CF5" w:rsidRPr="00DD1CF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                                                    </w:t>
      </w:r>
      <w:r w:rsidR="002E2EB3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                         </w:t>
      </w:r>
      <w:r w:rsidR="00EA77CD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</w:t>
      </w:r>
      <w:r w:rsidR="002E2EB3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  </w:t>
      </w: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EA77CD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846841" w:rsidRPr="002E2EB3" w:rsidRDefault="00EA77CD" w:rsidP="002E2EB3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ПРИЛОЖЕНИЕ </w:t>
      </w:r>
    </w:p>
    <w:p w:rsidR="00846841" w:rsidRPr="00DD1CF5" w:rsidRDefault="002E2EB3" w:rsidP="002E2EB3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                 </w:t>
      </w:r>
      <w:r w:rsidR="00846841" w:rsidRP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 решению Совета </w:t>
      </w:r>
    </w:p>
    <w:p w:rsidR="00846841" w:rsidRPr="00DD1CF5" w:rsidRDefault="002E2EB3" w:rsidP="00CB05D7">
      <w:pPr>
        <w:shd w:val="clear" w:color="auto" w:fill="FFFFFF"/>
        <w:spacing w:after="0" w:line="20" w:lineRule="atLeast"/>
        <w:ind w:firstLine="567"/>
        <w:jc w:val="right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Веселовского</w:t>
      </w:r>
      <w:r w:rsidR="00DD1CF5" w:rsidRP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сельского поселения</w:t>
      </w:r>
    </w:p>
    <w:p w:rsidR="00DD1CF5" w:rsidRPr="00DD1CF5" w:rsidRDefault="002E2EB3" w:rsidP="002E2EB3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                   </w:t>
      </w:r>
      <w:r w:rsidR="00DD1CF5" w:rsidRP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Павловского района</w:t>
      </w:r>
    </w:p>
    <w:p w:rsidR="00846841" w:rsidRPr="00DD1CF5" w:rsidRDefault="00D35799" w:rsidP="00CB05D7">
      <w:pPr>
        <w:shd w:val="clear" w:color="auto" w:fill="FFFFFF"/>
        <w:spacing w:after="0" w:line="20" w:lineRule="atLeast"/>
        <w:ind w:firstLine="567"/>
        <w:jc w:val="right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_______________</w:t>
      </w:r>
      <w:r w:rsidR="00846841" w:rsidRPr="00DD1C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№</w:t>
      </w:r>
      <w:r w:rsidR="00D56E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right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D56E49" w:rsidRDefault="00D56E49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846841" w:rsidRPr="002E2EB3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2E2EB3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Положение</w:t>
      </w:r>
    </w:p>
    <w:p w:rsidR="00846841" w:rsidRPr="002E2EB3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2E2EB3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о концессионных соглашениях в отношении муниципального имущества муниципального образования – </w:t>
      </w:r>
      <w:r w:rsidR="002E2EB3" w:rsidRPr="002E2EB3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Веселовское</w:t>
      </w:r>
      <w:r w:rsidR="00863A94" w:rsidRPr="002E2EB3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сельское поселение Павловского района Краснодарского края</w:t>
      </w:r>
    </w:p>
    <w:p w:rsidR="00846841" w:rsidRPr="002E2EB3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2E2EB3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846841" w:rsidRPr="002E2EB3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2E2EB3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1. Общие положения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1.1. Настоящее Положение в соответствии с федеральными законами и иными правовыми актами Российской Федерации, Уставом муниципального образова</w:t>
      </w:r>
      <w:r w:rsidR="00863A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ния –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863A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Павловского района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устанавливает: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полномочия администрации поселения, ее должностных лиц по организации и проведению конкурсов на право заключения концессионных соглашений в отношении имущества (далее в настоящем Положении - концессионные соглашения) право собственности на которое принадлежит или будет принадлежать муниципальному образова</w:t>
      </w:r>
      <w:r w:rsidR="00863A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нию –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863A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Павловского района Краснодарского края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(далее в настоящем Положении - муниципальное имущество);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порядок организации и проведения администрацией, должностными лицами конкурсов на право заключения концессионных соглашений в отношении муниципального имущества;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порядок подготовки и принятия решений о заключении концессионных соглашений;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порядок определения сроков действия концессионных соглашений;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порядок определения размера концессионной платы, формы, порядка и сроков ее внесения;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порядок определения иных условий концессионных соглашений;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порядок предоставления концессионерам в аренду (субаренду)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порядок осуществления контроля за исполнением обязательств по концессионным соглашениям;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иные правила, касающиеся заключения и исполнения концессионных соглашений.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1.2. Решения о заключении концессионных соглашений принимаются администрац</w:t>
      </w:r>
      <w:r w:rsidR="00863A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ией муниципального образования –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863A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Павловского района Краснодарского края</w:t>
      </w:r>
      <w:r w:rsidR="00863A94"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порядке, установленном настоящим Положением и иными правовыми актами поселения.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1.3. Администрацией муниципального образован</w:t>
      </w:r>
      <w:r w:rsidR="00863A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ия –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863A9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Павловского района Краснодарского края</w:t>
      </w:r>
      <w:r w:rsidR="00863A94"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(далее - Администрация) осуществляются полномочия концедента при заключении и исполнении концессионных соглашений.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1.4. К отношениям, связанным с подготовкой, заключением, изменением и прекращением концессионных соглашений, и по иным вопросам, указанным в пункте 1.1 настоящего Положения, применяются в соответствующих частях нормы правовых актов поселения о договорах, элементы которых содержатся в концессионных соглашениях, если иное не установлено настоящим Положением.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Порядок предоставления земельных участков, находящихся в муниципальной собственности поселения и (до разграничения государственной собственности на землю) в государственной собственности, установленный ранее принятыми правовыми актами администрации муниципального образования, применяется в части, не противоречащей настоящему Положению.</w:t>
      </w:r>
    </w:p>
    <w:p w:rsidR="00846841" w:rsidRPr="00935525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1.5. </w:t>
      </w:r>
      <w:r w:rsidR="00A67A58"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Определить сайт администрации муниципального образования Павловский район </w:t>
      </w:r>
      <w:r w:rsidR="00534FB3"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сайт </w:t>
      </w:r>
      <w:r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67A58"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администрации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A67A58"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сельского поселения Павловского района </w:t>
      </w:r>
      <w:r w:rsidR="002E2EB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admveselovs</w:t>
      </w:r>
      <w:r w:rsidR="00EA77CD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koe</w:t>
      </w:r>
      <w:r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.ru официальными изданиями, в которых опубликовываются сообщения о проведении конкурсов на право заключения концессионных соглашений, о внесении изменений в конкурсную документацию и о результатах проведения конкурсов.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Сведения, предусмотренные статьями 24 - 26, 28, 29, 31, 33 - 35 Федерального закона "О концессионных соглашениях", подлежат размещению на офиц</w:t>
      </w:r>
      <w:r w:rsidR="008C112E"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иальном сайте </w:t>
      </w:r>
      <w:r w:rsidR="00EA77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Веселовского</w:t>
      </w:r>
      <w:r w:rsidR="008C112E"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сельского поселения Павловского района</w:t>
      </w:r>
      <w:r w:rsidRPr="009355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сети Интернет и на определенном Правительством Российской Федерации официальном сайте в сети Интернет, на котором размещается информация о проведении всех открытых конкурсов.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1.6. Финансирование расходов на организацию и подготовку заключения концессионных соглашений, исполнение концедентом условий концессионных соглашений, контроль за выполнением условий концессионных соглашений осуществляются за счет ассигнований местного бюджета, выделяемых в установленном порядке на осуществление органами местного самоуправления полномочий собственника муниципального имущества.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846841" w:rsidRPr="00EA77CD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A77CD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2. Подготовка решения о заключении концессионного соглашения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2.1. Подготовка проекта решения о заключении концессионного соглашения и подготовка конкурсной документации, в том числе условий концессионных соглашений, осуществляется администрацией поселения.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2.3. Администрация обобщает предложения об условиях концессионного соглашения в части: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состава и описания, в том числе технико-экономических показателей, объекта концессионного соглашения;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обязательств концессионера по созданию и (или) реконструкции объекта концессионного соглашения, сроков его создания и (или) реконструкции 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концессионером объекта концессионного соглашения, и начала его использования (эксплуатации);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предоставления концедентом во владение и в пользование концессионера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состава и описания такого имущества, цели и срока его использования (эксплуатации) концессионером), и установления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 улучшению характеристик и эксплуатационных свойств такого имущества;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принадлежности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целей, порядка и срока использования (эксплуатации) объекта концессионного соглашения;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объема инвестиций в создание и (или) реконструкцию объекта концессионного соглашения;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срока сдачи в эксплуатацию созданного и (или) реконструированного объекта концессионного соглашения с установленными концессионным соглашением технико-экономическими показателями;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объема производства товаров, выполнения работ, оказания услуг при осуществлении деятельности, предусмотренной концессионным соглашением;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порядка и условий установления и изменения цен (тарифов) на производимые товары, выполняемые работы, оказываемые услуги и надбавок к ценам (тарифам) при осуществлении деятельности, предусмотренной концессионным соглашением;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обязательств концессионера по реализации производимых товаров, выполнению работ, оказанию услуг по регулируемым ценам (тарифам) и в соответствии с установленными надбавками к ценам (тарифам);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порядка предоставления концессионером потребителям установленных федеральными законами, нормативными правовыми актами поселения льгот (в том числе льгот по оплате товаров, работ, услуг);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обязательств концессионера по реализации производимых товаров, выполнению работ, оказанию услуг на внутреннем рынке в течение срока, установленного концессионным соглашением;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способов обеспечения концессионером исполнения обязательств по концессионному соглашению, в том числе по страхованию риска утраты (гибели) или повреждения объекта концессионного соглашения;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обязательств концедента по финансированию части расходов на создание и (или) реконструкцию объекта концессионного соглашения, расходов на использование (эксплуатацию) указанного объекта, по предоставлению гарантий концессионеру;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lastRenderedPageBreak/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срока передачи концессионером концеденту объекта концессионного соглашения и иного предусмотренного концессионным соглашением и определяемого в соответствии с частью 9 статьи 3 Федерального закона "О концессионных соглашениях" имущества;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определения действий (бездействия) концедента или концессионера, являющихся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размера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распределения продукции и доходов, полученных концессионером в результате осуществления деятельности, предусмотренной концессионным соглашением;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распределения риска случайной гибели или случайного повреждения объекта концессионного соглашения;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концессионной платы (размера, формы, порядка и сроков ее внесения);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порядка распоряжения концессионером объектом концессионного соглашения;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-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иных предусмотренных федеральными законами существенных условий.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2.4. Администрация, одновременно с предложениями об условиях концессионного соглашения разрабатывает: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 предложения о требованиях,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б) предложения о критериях конкурса и установленных в соответствии с частью 3 статьи 24 Федерального закона "О концессионных соглашениях" параметрах критериев конкурса;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в) перечень документов и материалов, представляемых заявителями (в том числе документов и материалов, подтверждающих их соответствие требованиям, предъявляемым к участникам конкурса);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г) 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A77CD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д)</w:t>
      </w: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предложения о составе конкурсной комиссии по проведению конкурса на право заключения концессионного соглашения, расчеты срока окупаемости инвестиций в создание и (или) реконструкцию объекта концессионного соглашения, платы по концессионному соглашению, а также иные расчеты, необходимые для определения условий концессионного соглашения.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480D8F" w:rsidRDefault="00480D8F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</w:pPr>
    </w:p>
    <w:p w:rsidR="00846841" w:rsidRPr="00EA77CD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A77CD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3. Конкурс на право заключения концессионного соглашения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3.1. Организация и проведение конкурсов на право заключения концессионных соглашений (далее в настоящем Положении - конкурсы) 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возлагаются на администрацию муниципального образования – </w:t>
      </w:r>
      <w:r w:rsidR="00EA77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8C11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Павловского района Краснодарского края.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3.2. Конкурсы проводятся комиссией по организации и проведению торгов на право заключения договоров аренды и продаже муниципального имущества на основании постановления администрации муниципа</w:t>
      </w:r>
      <w:r w:rsidR="008C11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льного образования – </w:t>
      </w:r>
      <w:r w:rsidR="00EA77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Веселовское</w:t>
      </w:r>
      <w:r w:rsidR="008C11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Павловского района Краснодарского края 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 заключении концессионного соглашения.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3.3. В целях организации и проведения конкурсов администрация: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 представляет заявителям на основании их заявлений конкурсную документацию в порядке, предусмотренном сообщением о проведении конкурса;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б) представляет в письменной форме разъяснения положений конкурсной документации по запросам заявителей;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A77CD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в)</w:t>
      </w: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размещает на официальном сайте </w:t>
      </w:r>
      <w:r w:rsidR="00B02F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администрации </w:t>
      </w:r>
      <w:r w:rsidR="00EA77C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Веселовского </w:t>
      </w:r>
      <w:r w:rsidR="00B02F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сельского поселения Павловского района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сети Интернет разъяснения положений конкурсной документации с приложением содержания запроса без указания заявителя, от которого поступил запрос;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A77CD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г)</w:t>
      </w: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вносит изменения в конкурсную документацию в порядке и на условиях, установленных федеральным законом.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3.4. Администрация обеспечивает деятельность конкурсной комиссии, в том числе обеспечивает: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а) опубликование и размещение конкурсной комиссией сообщения о проведении конкурса;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б) опубликование и размещение конкурсной комиссией сообщения о внесении изменений в конкурсную документацию, а также направление указанного сообщения лицам в соответствии с решением о заключении концессионного соглашения;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в) принятие конкурсной комиссией заявок на участие в конкурсе;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г) представление конкурсной комиссией лицам, которые представили заявки на участие в конкурсе, конкурсной документации и разъяснений положений конкурсной документации;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д) рассмотрение конкурсной комиссией заявок на участие в конкурсе;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е) уведомление конкурсной комиссией участников конкурса о результатах проведения конкурса;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ж) опубликование и размещение конкурсной комиссией сообщения о результатах проведения конкурса;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з) хранение протокола о результатах проведения конкурса в течение установленного федеральным законом срока;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и) осуществление конкурсной комиссией иных полномочий, установленных федеральными законами.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A77CD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3.5.</w:t>
      </w:r>
      <w:r w:rsidRPr="00846841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</w:t>
      </w: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Администрация в качестве концедента принимает от заявителей задатки, возвращает суммы задатков заявителям, не допущенным к участию в конкурсе, заявителю в случае объявления конкурса несостоявшимся, а также участникам конкурса, не признанным победителями конкурса.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Для осуществления функций концедента, определенных настоящим Положением, Администрация вправе открывать в установленном порядке счета в кредитных организациях.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Возврат сумм задатков заявителям и участникам конкурсов осуществляется Администрацией при наличии обстоятельств, указанных в федеральном законе, со счета, открытого Администрацией для учета средств, получаемых в виде задатков заявителей, за счет денежных средств, поступивших в виде задатков.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Администрация перечисляет средства, полученные от победителя конкурса в виде задатка, не позднее семи календарных дней со дня подписания протокола о результатах проведения конкурса, на счета органов Федерального казначейства для перечисления в местный бюджет.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846841" w:rsidRPr="00EA77CD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A77CD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4. Заключение концессионного соглашения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4.1. Администрация в установленный федеральным законом срок направляет победителю конкурса экземпляр протокола о результатах проведения конкурса, а также проект концессионного соглашения, соответствующий решению о заключении концессионного соглашения и представленному победителем конкурса конкурсному предложению.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4.2. В случае отказа или уклонения победителя конкурса от подписания в установленный срок концессионного соглашения Администрация вправе без дополнительного поручения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4.3. Решение о заключении концессионного соглашения без проведения конкурса (в случае признания конкурса несостоявшимся, а также в иных предусмотренных федеральным законом случаях) принимается администрацией. В случае объявления конкурса несостоявшимся администрация с учетом мотивированных рекомендаций конкурсной комиссии и по результатам рассмотрения представленного единственным участником конкурса конкурсного предложения, соответствующего условиям конкурса, вправе принять решение о заключении концессионного соглашения с единственным участником конкурса в соответствии с условиями, содержащимися в представленном им конкурсном предложении.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4.4. В случае заключения концессионного соглашения без проведения конкурса (при объявлении конкурса несостоявшимся) Администрация в установленный федеральным законом срок направляет участнику конкурса, которому предлагается заключить указанное соглашение, проект концессионного соглашения, соответствующий решению о заключении концессионного соглашения и начальным значениям критериев конкурса.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4.5. Перемена лиц по концессионному соглашению путем уступки требования или перевода долга допускается с согласия концедента (по решению администрации) с момента ввода в эксплуатацию объекта концессионного соглашения.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 </w:t>
      </w:r>
    </w:p>
    <w:p w:rsidR="00846841" w:rsidRPr="00EA77CD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A77CD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5. Порядок предоставления земельных участков концессионерам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на срок действия концессионного соглашения на основании постановления администрации поселения, принимаемого после заключения концессионного соглашения.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846841" w:rsidRPr="00EA77CD" w:rsidRDefault="00846841" w:rsidP="00CB05D7">
      <w:pPr>
        <w:shd w:val="clear" w:color="auto" w:fill="FFFFFF"/>
        <w:spacing w:after="0" w:line="20" w:lineRule="atLeast"/>
        <w:ind w:firstLine="567"/>
        <w:jc w:val="center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EA77CD">
        <w:rPr>
          <w:rFonts w:ascii="Times New Roman" w:eastAsia="Times New Roman" w:hAnsi="Times New Roman" w:cs="Times New Roman"/>
          <w:bCs/>
          <w:color w:val="262626"/>
          <w:sz w:val="28"/>
          <w:lang w:eastAsia="ru-RU"/>
        </w:rPr>
        <w:t>6. Контроль за исполнением концессионных соглашений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6.1. От имени администрации поселения контроль за исполнением концессионных соглашений осуществляется представителями администрации, которые в соответствии с концессионными соглашениями имеют право беспрепятственного доступа на объекты концессионных соглашений и к документации, относящейся к осуществлению деятельности, предусмотренной концессионными соглашениями.</w:t>
      </w:r>
    </w:p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both"/>
        <w:textAlignment w:val="top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6.2. Полномочия лиц, указанных в пункте 6.1 настоящего Положения, по осуществлению контроля за соблюдением концессионерами условий концессионных соглашений и порядок осуществления указанного контроля подлежат включению в условия концессионных соглашений по инициативе Администрации.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46841" w:rsidRPr="00846841" w:rsidTr="00846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841" w:rsidRPr="00846841" w:rsidRDefault="00846841" w:rsidP="00CB05D7">
            <w:pPr>
              <w:spacing w:after="0" w:line="20" w:lineRule="atLeast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846841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9279"/>
      </w:tblGrid>
      <w:tr w:rsidR="00B02F07" w:rsidRPr="00846841" w:rsidTr="00846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F07" w:rsidRPr="00846841" w:rsidRDefault="00B02F07" w:rsidP="00CB05D7">
            <w:pPr>
              <w:spacing w:after="0" w:line="20" w:lineRule="atLeast"/>
              <w:ind w:firstLine="567"/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</w:pPr>
            <w:r w:rsidRPr="00846841"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  <w:t> </w:t>
            </w:r>
          </w:p>
          <w:p w:rsidR="00B02F07" w:rsidRPr="00846841" w:rsidRDefault="00B02F07" w:rsidP="00CB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ind w:firstLine="567"/>
              <w:rPr>
                <w:rFonts w:ascii="Courier New" w:eastAsia="Times New Roman" w:hAnsi="Courier New" w:cs="Courier New"/>
                <w:color w:val="522500"/>
                <w:sz w:val="20"/>
                <w:szCs w:val="20"/>
                <w:lang w:eastAsia="ru-RU"/>
              </w:rPr>
            </w:pPr>
            <w:r w:rsidRPr="00846841">
              <w:rPr>
                <w:rFonts w:ascii="Courier New" w:eastAsia="Times New Roman" w:hAnsi="Courier New" w:cs="Courier New"/>
                <w:color w:val="5225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77CD" w:rsidRDefault="00EA77CD" w:rsidP="00480D8F">
            <w:pPr>
              <w:shd w:val="clear" w:color="auto" w:fill="FFFFFF"/>
              <w:spacing w:after="0" w:line="2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EA77CD" w:rsidRDefault="00EA77CD" w:rsidP="00480D8F">
            <w:pPr>
              <w:shd w:val="clear" w:color="auto" w:fill="FFFFFF"/>
              <w:spacing w:after="0" w:line="2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Глава Веселовского</w:t>
            </w:r>
            <w:r w:rsidR="00480D8F" w:rsidRPr="00DD1CF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сельского </w:t>
            </w:r>
          </w:p>
          <w:p w:rsidR="00480D8F" w:rsidRPr="00DD1CF5" w:rsidRDefault="00EA77CD" w:rsidP="00EA77CD">
            <w:pPr>
              <w:shd w:val="clear" w:color="auto" w:fill="FFFFFF"/>
              <w:spacing w:after="0" w:line="2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</w:t>
            </w:r>
            <w:r w:rsidR="00480D8F" w:rsidRPr="00DD1CF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оселения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480D8F" w:rsidRPr="00DD1CF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Павловского района 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                                                         С.В.Мороз</w:t>
            </w:r>
            <w:r w:rsidR="00480D8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ab/>
              <w:t xml:space="preserve">                    </w:t>
            </w:r>
          </w:p>
          <w:p w:rsidR="00480D8F" w:rsidRPr="00DD1CF5" w:rsidRDefault="00480D8F" w:rsidP="00480D8F">
            <w:pPr>
              <w:shd w:val="clear" w:color="auto" w:fill="FFFFFF"/>
              <w:spacing w:after="0" w:line="2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DD1CF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  <w:p w:rsidR="00B02F07" w:rsidRPr="00846841" w:rsidRDefault="00B02F07" w:rsidP="00CB05D7">
            <w:pPr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</w:pPr>
            <w:r w:rsidRPr="00846841"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  <w:t> </w:t>
            </w:r>
          </w:p>
        </w:tc>
      </w:tr>
      <w:tr w:rsidR="00B02F07" w:rsidRPr="00846841" w:rsidTr="00846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F07" w:rsidRPr="00846841" w:rsidRDefault="00480D8F" w:rsidP="00CB05D7">
            <w:pPr>
              <w:spacing w:after="0" w:line="20" w:lineRule="atLeast"/>
              <w:ind w:firstLine="567"/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</w:pPr>
            <w:r w:rsidRPr="00846841"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  <w:br/>
            </w:r>
            <w:r w:rsidR="00B02F07" w:rsidRPr="00846841"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2F07" w:rsidRPr="00846841" w:rsidRDefault="00BA0DB8" w:rsidP="00CB05D7">
            <w:pPr>
              <w:spacing w:after="0" w:line="20" w:lineRule="atLeast"/>
              <w:ind w:firstLine="567"/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Fonts w:ascii="Arial" w:eastAsia="Times New Roman" w:hAnsi="Arial" w:cs="Arial"/>
                  <w:color w:val="808080"/>
                  <w:sz w:val="20"/>
                  <w:szCs w:val="20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torgi.gov.ru - официальный сайт Российской Федерации для размещения информации о проведении торгов" href="http://torgi.gov.ru/" style="width:24pt;height:24pt" o:button="t"/>
                </w:pict>
              </w:r>
            </w:hyperlink>
            <w:r w:rsidR="00B02F07" w:rsidRPr="00846841"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  <w:t> </w:t>
            </w:r>
          </w:p>
        </w:tc>
      </w:tr>
      <w:tr w:rsidR="00B02F07" w:rsidRPr="00846841" w:rsidTr="00846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F07" w:rsidRPr="00846841" w:rsidRDefault="00B02F07" w:rsidP="00CB05D7">
            <w:pPr>
              <w:spacing w:after="0" w:line="20" w:lineRule="atLeast"/>
              <w:ind w:firstLine="567"/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</w:pPr>
            <w:r w:rsidRPr="00846841"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2F07" w:rsidRPr="00846841" w:rsidRDefault="00B02F07" w:rsidP="00CB05D7">
            <w:pPr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</w:pPr>
            <w:r w:rsidRPr="00846841"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  <w:t> </w:t>
            </w:r>
          </w:p>
        </w:tc>
      </w:tr>
      <w:tr w:rsidR="00B02F07" w:rsidRPr="00846841" w:rsidTr="008468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F07" w:rsidRPr="00846841" w:rsidRDefault="00B02F07" w:rsidP="00CB05D7">
            <w:pPr>
              <w:spacing w:after="0" w:line="20" w:lineRule="atLeast"/>
              <w:ind w:firstLine="567"/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</w:pPr>
            <w:r w:rsidRPr="00846841"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2F07" w:rsidRPr="00846841" w:rsidRDefault="00B02F07" w:rsidP="00CB05D7">
            <w:pPr>
              <w:spacing w:after="0" w:line="20" w:lineRule="atLeast"/>
              <w:ind w:firstLine="567"/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</w:pPr>
            <w:r w:rsidRPr="00846841">
              <w:rPr>
                <w:rFonts w:ascii="Arial" w:eastAsia="Times New Roman" w:hAnsi="Arial" w:cs="Arial"/>
                <w:color w:val="522500"/>
                <w:sz w:val="20"/>
                <w:szCs w:val="20"/>
                <w:lang w:eastAsia="ru-RU"/>
              </w:rPr>
              <w:t> </w:t>
            </w:r>
          </w:p>
        </w:tc>
      </w:tr>
    </w:tbl>
    <w:p w:rsidR="00846841" w:rsidRPr="00846841" w:rsidRDefault="00846841" w:rsidP="00CB05D7">
      <w:pPr>
        <w:shd w:val="clear" w:color="auto" w:fill="FFFFFF"/>
        <w:spacing w:after="0" w:line="20" w:lineRule="atLeast"/>
        <w:ind w:firstLine="567"/>
        <w:rPr>
          <w:rFonts w:ascii="Arial" w:eastAsia="Times New Roman" w:hAnsi="Arial" w:cs="Arial"/>
          <w:color w:val="595959"/>
          <w:sz w:val="15"/>
          <w:szCs w:val="15"/>
          <w:lang w:eastAsia="ru-RU"/>
        </w:rPr>
      </w:pPr>
    </w:p>
    <w:p w:rsidR="00264093" w:rsidRDefault="00264093" w:rsidP="00CB05D7">
      <w:pPr>
        <w:spacing w:after="0" w:line="20" w:lineRule="atLeast"/>
        <w:ind w:firstLine="567"/>
      </w:pPr>
    </w:p>
    <w:sectPr w:rsidR="00264093" w:rsidSect="002E2EB3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0E13"/>
    <w:multiLevelType w:val="multilevel"/>
    <w:tmpl w:val="482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D3E00"/>
    <w:multiLevelType w:val="multilevel"/>
    <w:tmpl w:val="19D4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711C8"/>
    <w:multiLevelType w:val="multilevel"/>
    <w:tmpl w:val="D41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6841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1A0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634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903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6F6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2EB3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91E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0D8F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4FB3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D13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E6A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ACD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841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A94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12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25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32E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58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6BE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2F07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5F53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DB8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3F3A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CB5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11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5D7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2C77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463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799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E49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6FFA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1CF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7E2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7CD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1C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579A-657D-4357-B097-CBBC5F9E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93"/>
  </w:style>
  <w:style w:type="paragraph" w:styleId="1">
    <w:name w:val="heading 1"/>
    <w:basedOn w:val="a"/>
    <w:next w:val="a"/>
    <w:link w:val="10"/>
    <w:uiPriority w:val="9"/>
    <w:qFormat/>
    <w:rsid w:val="00935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6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6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8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841"/>
    <w:rPr>
      <w:color w:val="0000FF"/>
      <w:u w:val="single"/>
    </w:rPr>
  </w:style>
  <w:style w:type="paragraph" w:styleId="a5">
    <w:name w:val="No Spacing"/>
    <w:basedOn w:val="a"/>
    <w:uiPriority w:val="1"/>
    <w:qFormat/>
    <w:rsid w:val="0084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68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68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68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68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46841"/>
  </w:style>
  <w:style w:type="character" w:customStyle="1" w:styleId="art-postdateicon">
    <w:name w:val="art-postdateicon"/>
    <w:basedOn w:val="a0"/>
    <w:rsid w:val="00846841"/>
  </w:style>
  <w:style w:type="character" w:styleId="a6">
    <w:name w:val="Strong"/>
    <w:basedOn w:val="a0"/>
    <w:uiPriority w:val="22"/>
    <w:qFormat/>
    <w:rsid w:val="0084684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46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8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t-page-footer">
    <w:name w:val="art-page-footer"/>
    <w:basedOn w:val="a"/>
    <w:rsid w:val="0084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8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D1C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83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D4D4D4"/>
                              </w:divBdr>
                              <w:divsChild>
                                <w:div w:id="170741078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6" w:space="5" w:color="DEDEDE"/>
                                    <w:left w:val="single" w:sz="6" w:space="5" w:color="DEDEDE"/>
                                    <w:bottom w:val="single" w:sz="6" w:space="5" w:color="DEDEDE"/>
                                    <w:right w:val="single" w:sz="6" w:space="5" w:color="DEDEDE"/>
                                  </w:divBdr>
                                  <w:divsChild>
                                    <w:div w:id="19245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2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2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C7C7C7"/>
                                        <w:right w:val="none" w:sz="0" w:space="0" w:color="auto"/>
                                      </w:divBdr>
                                      <w:divsChild>
                                        <w:div w:id="27054921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3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9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2018-11-06T10:52:00Z</cp:lastPrinted>
  <dcterms:created xsi:type="dcterms:W3CDTF">2017-08-09T11:47:00Z</dcterms:created>
  <dcterms:modified xsi:type="dcterms:W3CDTF">2018-11-26T07:15:00Z</dcterms:modified>
</cp:coreProperties>
</file>